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AE1" w:rsidRDefault="00C91AE1" w:rsidP="00C91AE1">
      <w:pPr>
        <w:ind w:left="-426"/>
        <w:jc w:val="both"/>
        <w:rPr>
          <w:sz w:val="28"/>
        </w:rPr>
      </w:pPr>
      <w:r>
        <w:rPr>
          <w:noProof/>
          <w:sz w:val="28"/>
        </w:rPr>
        <w:drawing>
          <wp:inline distT="0" distB="0" distL="0" distR="0">
            <wp:extent cx="2232660" cy="822960"/>
            <wp:effectExtent l="19050" t="0" r="0" b="0"/>
            <wp:docPr id="1" name="Imagen 1" descr="C_A_educacion-3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_A_educacion-3 copia"/>
                    <pic:cNvPicPr>
                      <a:picLocks noChangeAspect="1" noChangeArrowheads="1"/>
                    </pic:cNvPicPr>
                  </pic:nvPicPr>
                  <pic:blipFill>
                    <a:blip r:embed="rId6" cstate="print"/>
                    <a:srcRect/>
                    <a:stretch>
                      <a:fillRect/>
                    </a:stretch>
                  </pic:blipFill>
                  <pic:spPr bwMode="auto">
                    <a:xfrm>
                      <a:off x="0" y="0"/>
                      <a:ext cx="2232660" cy="822960"/>
                    </a:xfrm>
                    <a:prstGeom prst="rect">
                      <a:avLst/>
                    </a:prstGeom>
                    <a:noFill/>
                    <a:ln w="9525">
                      <a:noFill/>
                      <a:miter lim="800000"/>
                      <a:headEnd/>
                      <a:tailEnd/>
                    </a:ln>
                  </pic:spPr>
                </pic:pic>
              </a:graphicData>
            </a:graphic>
          </wp:inline>
        </w:drawing>
      </w:r>
      <w:r>
        <w:rPr>
          <w:sz w:val="28"/>
        </w:rPr>
        <w:tab/>
      </w:r>
      <w:r>
        <w:rPr>
          <w:sz w:val="28"/>
        </w:rPr>
        <w:tab/>
      </w:r>
      <w:r>
        <w:rPr>
          <w:sz w:val="28"/>
        </w:rPr>
        <w:tab/>
      </w:r>
      <w:r>
        <w:rPr>
          <w:sz w:val="28"/>
        </w:rPr>
        <w:tab/>
      </w:r>
      <w:r>
        <w:rPr>
          <w:sz w:val="28"/>
        </w:rPr>
        <w:tab/>
      </w:r>
      <w:r>
        <w:rPr>
          <w:sz w:val="28"/>
        </w:rPr>
        <w:tab/>
      </w:r>
      <w:r>
        <w:rPr>
          <w:noProof/>
          <w:sz w:val="28"/>
        </w:rPr>
        <w:drawing>
          <wp:inline distT="0" distB="0" distL="0" distR="0">
            <wp:extent cx="845820" cy="822960"/>
            <wp:effectExtent l="19050" t="0" r="0" b="0"/>
            <wp:docPr id="2" name="Imagen 2" descr="Logo ESpacio Jo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Spacio Joven"/>
                    <pic:cNvPicPr>
                      <a:picLocks noChangeAspect="1" noChangeArrowheads="1"/>
                    </pic:cNvPicPr>
                  </pic:nvPicPr>
                  <pic:blipFill>
                    <a:blip r:embed="rId7" cstate="print"/>
                    <a:srcRect/>
                    <a:stretch>
                      <a:fillRect/>
                    </a:stretch>
                  </pic:blipFill>
                  <pic:spPr bwMode="auto">
                    <a:xfrm>
                      <a:off x="0" y="0"/>
                      <a:ext cx="845820" cy="822960"/>
                    </a:xfrm>
                    <a:prstGeom prst="rect">
                      <a:avLst/>
                    </a:prstGeom>
                    <a:noFill/>
                    <a:ln w="9525">
                      <a:noFill/>
                      <a:miter lim="800000"/>
                      <a:headEnd/>
                      <a:tailEnd/>
                    </a:ln>
                  </pic:spPr>
                </pic:pic>
              </a:graphicData>
            </a:graphic>
          </wp:inline>
        </w:drawing>
      </w:r>
    </w:p>
    <w:p w:rsidR="00C91AE1" w:rsidRDefault="00C91AE1" w:rsidP="00C91AE1">
      <w:pPr>
        <w:ind w:left="-426"/>
        <w:jc w:val="both"/>
        <w:rPr>
          <w:sz w:val="28"/>
        </w:rPr>
      </w:pPr>
    </w:p>
    <w:p w:rsidR="00C91AE1" w:rsidRDefault="00C91AE1" w:rsidP="00C91AE1">
      <w:pPr>
        <w:ind w:left="-426"/>
        <w:jc w:val="both"/>
        <w:rPr>
          <w:sz w:val="28"/>
        </w:rPr>
      </w:pPr>
    </w:p>
    <w:p w:rsidR="00D06A3C" w:rsidRDefault="0024418D" w:rsidP="00C91AE1">
      <w:pPr>
        <w:ind w:left="-426"/>
        <w:jc w:val="center"/>
        <w:rPr>
          <w:sz w:val="24"/>
          <w:szCs w:val="24"/>
        </w:rPr>
      </w:pPr>
      <w:r>
        <w:rPr>
          <w:sz w:val="24"/>
          <w:szCs w:val="24"/>
        </w:rPr>
        <w:t>PLAN FORMATIVO 2020</w:t>
      </w:r>
    </w:p>
    <w:p w:rsidR="00C91AE1" w:rsidRDefault="00C91AE1" w:rsidP="00C91AE1">
      <w:pPr>
        <w:ind w:left="-426"/>
        <w:jc w:val="center"/>
        <w:rPr>
          <w:sz w:val="24"/>
          <w:szCs w:val="24"/>
        </w:rPr>
      </w:pPr>
      <w:r>
        <w:rPr>
          <w:sz w:val="24"/>
          <w:szCs w:val="24"/>
        </w:rPr>
        <w:t>ANEXO I</w:t>
      </w:r>
    </w:p>
    <w:p w:rsidR="001C3390" w:rsidRDefault="001C3390" w:rsidP="00C91AE1">
      <w:pPr>
        <w:ind w:left="-426"/>
        <w:jc w:val="center"/>
        <w:rPr>
          <w:sz w:val="24"/>
          <w:szCs w:val="24"/>
        </w:rPr>
      </w:pPr>
    </w:p>
    <w:tbl>
      <w:tblPr>
        <w:tblStyle w:val="Tablaconcuadrcula"/>
        <w:tblW w:w="0" w:type="auto"/>
        <w:tblInd w:w="-426" w:type="dxa"/>
        <w:tblLook w:val="04A0"/>
      </w:tblPr>
      <w:tblGrid>
        <w:gridCol w:w="8898"/>
      </w:tblGrid>
      <w:tr w:rsidR="00C91AE1" w:rsidTr="00C91AE1">
        <w:tc>
          <w:tcPr>
            <w:tcW w:w="8898" w:type="dxa"/>
          </w:tcPr>
          <w:p w:rsidR="00C91AE1" w:rsidRDefault="00C91AE1" w:rsidP="00C91AE1">
            <w:pPr>
              <w:jc w:val="center"/>
              <w:rPr>
                <w:sz w:val="24"/>
                <w:szCs w:val="24"/>
              </w:rPr>
            </w:pPr>
            <w:r>
              <w:rPr>
                <w:sz w:val="24"/>
                <w:szCs w:val="24"/>
              </w:rPr>
              <w:t>DECLARACIÓN RESPONSABLE Y AUTORIZACIÓN AL AYUNTAMIENTO PARA LA CONSULTA DE DATOS A OTRAS ADMINISTRACIONES</w:t>
            </w:r>
          </w:p>
          <w:p w:rsidR="00C91AE1" w:rsidRDefault="00C91AE1" w:rsidP="00C91AE1">
            <w:pPr>
              <w:ind w:right="-362"/>
              <w:jc w:val="center"/>
              <w:rPr>
                <w:sz w:val="24"/>
                <w:szCs w:val="24"/>
              </w:rPr>
            </w:pPr>
          </w:p>
        </w:tc>
      </w:tr>
    </w:tbl>
    <w:p w:rsidR="00C91AE1" w:rsidRDefault="00C91AE1" w:rsidP="00C91AE1">
      <w:pPr>
        <w:ind w:left="-426"/>
        <w:jc w:val="center"/>
        <w:rPr>
          <w:sz w:val="24"/>
          <w:szCs w:val="24"/>
        </w:rPr>
      </w:pPr>
    </w:p>
    <w:p w:rsidR="00C91AE1" w:rsidRDefault="00C91AE1" w:rsidP="00C91AE1">
      <w:pPr>
        <w:ind w:left="-426"/>
        <w:jc w:val="both"/>
        <w:rPr>
          <w:sz w:val="24"/>
          <w:szCs w:val="24"/>
        </w:rPr>
      </w:pPr>
      <w:r>
        <w:rPr>
          <w:sz w:val="24"/>
          <w:szCs w:val="24"/>
        </w:rPr>
        <w:t>Declaro no estar incurso en la prohibición para obtener la condición de beneficiario, así como acredito encontrarme al corriente en el cumplimiento de mis obligaciones tributarias y frente a la Seguridad Social.</w:t>
      </w:r>
    </w:p>
    <w:p w:rsidR="00C91AE1" w:rsidRDefault="00C91AE1" w:rsidP="00C91AE1">
      <w:pPr>
        <w:ind w:left="-426"/>
        <w:jc w:val="both"/>
        <w:rPr>
          <w:sz w:val="24"/>
          <w:szCs w:val="24"/>
        </w:rPr>
      </w:pPr>
    </w:p>
    <w:p w:rsidR="00C91AE1" w:rsidRDefault="00C91AE1" w:rsidP="00C91AE1">
      <w:pPr>
        <w:ind w:left="-426"/>
        <w:jc w:val="both"/>
        <w:rPr>
          <w:sz w:val="24"/>
          <w:szCs w:val="24"/>
        </w:rPr>
      </w:pPr>
      <w:r>
        <w:rPr>
          <w:sz w:val="24"/>
          <w:szCs w:val="24"/>
        </w:rPr>
        <w:t>D/Dª …………………………………………………………….con DNI……………</w:t>
      </w:r>
      <w:r w:rsidR="001C3390">
        <w:rPr>
          <w:sz w:val="24"/>
          <w:szCs w:val="24"/>
        </w:rPr>
        <w:t>………</w:t>
      </w:r>
    </w:p>
    <w:p w:rsidR="00C91AE1" w:rsidRDefault="00C91AE1" w:rsidP="00C91AE1">
      <w:pPr>
        <w:ind w:left="-426"/>
        <w:jc w:val="both"/>
        <w:rPr>
          <w:sz w:val="24"/>
          <w:szCs w:val="24"/>
        </w:rPr>
      </w:pPr>
    </w:p>
    <w:p w:rsidR="00C91AE1" w:rsidRDefault="00C91AE1" w:rsidP="00C91AE1">
      <w:pPr>
        <w:ind w:left="-426"/>
        <w:jc w:val="both"/>
        <w:rPr>
          <w:sz w:val="24"/>
          <w:szCs w:val="24"/>
        </w:rPr>
      </w:pPr>
      <w:proofErr w:type="gramStart"/>
      <w:r>
        <w:rPr>
          <w:sz w:val="24"/>
          <w:szCs w:val="24"/>
        </w:rPr>
        <w:t>en</w:t>
      </w:r>
      <w:proofErr w:type="gramEnd"/>
      <w:r>
        <w:rPr>
          <w:sz w:val="24"/>
          <w:szCs w:val="24"/>
        </w:rPr>
        <w:t xml:space="preserve"> calidad de representante</w:t>
      </w:r>
      <w:r w:rsidR="00CF47D3">
        <w:rPr>
          <w:sz w:val="24"/>
          <w:szCs w:val="24"/>
        </w:rPr>
        <w:t>/ presidente/a de la entidad………………………………………</w:t>
      </w:r>
    </w:p>
    <w:p w:rsidR="00CF47D3" w:rsidRDefault="00CF47D3" w:rsidP="00C91AE1">
      <w:pPr>
        <w:ind w:left="-426"/>
        <w:jc w:val="both"/>
        <w:rPr>
          <w:sz w:val="24"/>
          <w:szCs w:val="24"/>
        </w:rPr>
      </w:pPr>
    </w:p>
    <w:p w:rsidR="00CF47D3" w:rsidRDefault="00CF47D3" w:rsidP="00CF47D3">
      <w:pPr>
        <w:ind w:left="-426"/>
        <w:jc w:val="center"/>
        <w:rPr>
          <w:sz w:val="24"/>
          <w:szCs w:val="24"/>
        </w:rPr>
      </w:pPr>
      <w:r>
        <w:rPr>
          <w:sz w:val="24"/>
          <w:szCs w:val="24"/>
        </w:rPr>
        <w:t>AUTORIZO</w:t>
      </w:r>
    </w:p>
    <w:p w:rsidR="00CF47D3" w:rsidRDefault="00CF47D3" w:rsidP="00CF47D3">
      <w:pPr>
        <w:ind w:left="-426"/>
        <w:jc w:val="center"/>
        <w:rPr>
          <w:sz w:val="24"/>
          <w:szCs w:val="24"/>
        </w:rPr>
      </w:pPr>
    </w:p>
    <w:p w:rsidR="00CF47D3" w:rsidRDefault="00CF47D3" w:rsidP="00CF47D3">
      <w:pPr>
        <w:ind w:left="-426"/>
        <w:rPr>
          <w:sz w:val="24"/>
          <w:szCs w:val="24"/>
        </w:rPr>
      </w:pPr>
      <w:r>
        <w:rPr>
          <w:sz w:val="24"/>
          <w:szCs w:val="24"/>
        </w:rPr>
        <w:t>Al Excmo. Ayuntamiento de Salamanca para que, en mi nombre y representación consulte:</w:t>
      </w:r>
    </w:p>
    <w:p w:rsidR="00CF47D3" w:rsidRDefault="00CF47D3" w:rsidP="00CF47D3">
      <w:pPr>
        <w:ind w:left="-426"/>
        <w:rPr>
          <w:sz w:val="24"/>
          <w:szCs w:val="24"/>
        </w:rPr>
      </w:pPr>
    </w:p>
    <w:p w:rsidR="00CF47D3" w:rsidRDefault="00CF47D3" w:rsidP="00CF47D3">
      <w:pPr>
        <w:ind w:left="708" w:firstLine="6"/>
        <w:jc w:val="both"/>
        <w:rPr>
          <w:sz w:val="24"/>
          <w:szCs w:val="24"/>
        </w:rPr>
      </w:pPr>
      <w:r>
        <w:rPr>
          <w:sz w:val="24"/>
          <w:szCs w:val="24"/>
        </w:rPr>
        <w:t>1.- En la Agencia Estatal de Administración Tributaria, de que la entidad solicitante está al corriente de las obligaciones tributarias.</w:t>
      </w:r>
    </w:p>
    <w:p w:rsidR="00CF47D3" w:rsidRDefault="00CF47D3" w:rsidP="00CF47D3">
      <w:pPr>
        <w:ind w:left="708" w:firstLine="6"/>
        <w:jc w:val="both"/>
        <w:rPr>
          <w:sz w:val="24"/>
          <w:szCs w:val="24"/>
        </w:rPr>
      </w:pPr>
      <w:r>
        <w:rPr>
          <w:sz w:val="24"/>
          <w:szCs w:val="24"/>
        </w:rPr>
        <w:t xml:space="preserve">2.- En la Tesorería General de la Seguridad </w:t>
      </w:r>
      <w:proofErr w:type="gramStart"/>
      <w:r>
        <w:rPr>
          <w:sz w:val="24"/>
          <w:szCs w:val="24"/>
        </w:rPr>
        <w:t>Social ,</w:t>
      </w:r>
      <w:proofErr w:type="gramEnd"/>
      <w:r>
        <w:rPr>
          <w:sz w:val="24"/>
          <w:szCs w:val="24"/>
        </w:rPr>
        <w:t xml:space="preserve"> de que la entidad solicitante está al corriente de pago con la Seguridad Social.</w:t>
      </w:r>
    </w:p>
    <w:p w:rsidR="00CF47D3" w:rsidRDefault="00CF47D3" w:rsidP="00CF47D3">
      <w:pPr>
        <w:ind w:left="708" w:firstLine="6"/>
        <w:jc w:val="both"/>
        <w:rPr>
          <w:sz w:val="24"/>
          <w:szCs w:val="24"/>
        </w:rPr>
      </w:pPr>
    </w:p>
    <w:p w:rsidR="00CF47D3" w:rsidRDefault="00CF47D3" w:rsidP="00CF47D3">
      <w:pPr>
        <w:ind w:left="708" w:firstLine="6"/>
        <w:jc w:val="both"/>
        <w:rPr>
          <w:sz w:val="24"/>
          <w:szCs w:val="24"/>
        </w:rPr>
      </w:pPr>
    </w:p>
    <w:p w:rsidR="00CF47D3" w:rsidRDefault="00CF47D3" w:rsidP="00CF47D3">
      <w:pPr>
        <w:ind w:left="-426" w:firstLine="6"/>
        <w:jc w:val="both"/>
        <w:rPr>
          <w:sz w:val="24"/>
          <w:szCs w:val="24"/>
        </w:rPr>
      </w:pPr>
      <w:r>
        <w:rPr>
          <w:sz w:val="24"/>
          <w:szCs w:val="24"/>
        </w:rPr>
        <w:t xml:space="preserve">A los efectos de proceder a la participación en el Plan Formativo </w:t>
      </w:r>
      <w:r w:rsidR="0024418D">
        <w:rPr>
          <w:sz w:val="24"/>
          <w:szCs w:val="24"/>
        </w:rPr>
        <w:t>2020</w:t>
      </w:r>
      <w:r w:rsidR="001C3390">
        <w:rPr>
          <w:sz w:val="24"/>
          <w:szCs w:val="24"/>
        </w:rPr>
        <w:t xml:space="preserve"> efectuado por la Concejalía de Juventud del Excmo. Ayuntamiento de Salamanca.</w:t>
      </w:r>
    </w:p>
    <w:p w:rsidR="001C3390" w:rsidRDefault="001C3390" w:rsidP="00CF47D3">
      <w:pPr>
        <w:ind w:left="-426" w:firstLine="6"/>
        <w:jc w:val="both"/>
        <w:rPr>
          <w:sz w:val="24"/>
          <w:szCs w:val="24"/>
        </w:rPr>
      </w:pPr>
    </w:p>
    <w:p w:rsidR="001C3390" w:rsidRDefault="001C3390" w:rsidP="00CF47D3">
      <w:pPr>
        <w:ind w:left="-426" w:firstLine="6"/>
        <w:jc w:val="both"/>
        <w:rPr>
          <w:sz w:val="24"/>
          <w:szCs w:val="24"/>
        </w:rPr>
      </w:pPr>
    </w:p>
    <w:p w:rsidR="001C3390" w:rsidRDefault="001C3390" w:rsidP="00CF47D3">
      <w:pPr>
        <w:ind w:left="-426" w:firstLine="6"/>
        <w:jc w:val="both"/>
        <w:rPr>
          <w:sz w:val="24"/>
          <w:szCs w:val="24"/>
        </w:rPr>
      </w:pPr>
      <w:r>
        <w:rPr>
          <w:sz w:val="24"/>
          <w:szCs w:val="24"/>
        </w:rPr>
        <w:t>Y para que así conste, firmo la presente autorización</w:t>
      </w:r>
    </w:p>
    <w:p w:rsidR="001C3390" w:rsidRDefault="001C3390" w:rsidP="00CF47D3">
      <w:pPr>
        <w:ind w:left="-426" w:firstLine="6"/>
        <w:jc w:val="both"/>
        <w:rPr>
          <w:sz w:val="24"/>
          <w:szCs w:val="24"/>
        </w:rPr>
      </w:pPr>
    </w:p>
    <w:p w:rsidR="001C3390" w:rsidRDefault="0024418D" w:rsidP="001C3390">
      <w:pPr>
        <w:ind w:left="-426" w:firstLine="6"/>
        <w:jc w:val="center"/>
        <w:rPr>
          <w:sz w:val="24"/>
          <w:szCs w:val="24"/>
        </w:rPr>
      </w:pPr>
      <w:r>
        <w:rPr>
          <w:sz w:val="24"/>
          <w:szCs w:val="24"/>
        </w:rPr>
        <w:t>Salamanca</w:t>
      </w:r>
      <w:proofErr w:type="gramStart"/>
      <w:r>
        <w:rPr>
          <w:sz w:val="24"/>
          <w:szCs w:val="24"/>
        </w:rPr>
        <w:t>, …</w:t>
      </w:r>
      <w:proofErr w:type="gramEnd"/>
      <w:r>
        <w:rPr>
          <w:sz w:val="24"/>
          <w:szCs w:val="24"/>
        </w:rPr>
        <w:t>….de ……………………de 2020</w:t>
      </w:r>
    </w:p>
    <w:p w:rsidR="001C3390" w:rsidRDefault="001C3390" w:rsidP="001C3390">
      <w:pPr>
        <w:ind w:left="-426" w:firstLine="6"/>
        <w:jc w:val="center"/>
        <w:rPr>
          <w:sz w:val="24"/>
          <w:szCs w:val="24"/>
        </w:rPr>
      </w:pPr>
    </w:p>
    <w:p w:rsidR="001C3390" w:rsidRDefault="001C3390" w:rsidP="001C3390">
      <w:pPr>
        <w:ind w:left="-426" w:firstLine="6"/>
        <w:jc w:val="center"/>
        <w:rPr>
          <w:sz w:val="24"/>
          <w:szCs w:val="24"/>
        </w:rPr>
      </w:pPr>
    </w:p>
    <w:p w:rsidR="001C3390" w:rsidRDefault="001C3390" w:rsidP="001C3390">
      <w:pPr>
        <w:ind w:left="-426" w:firstLine="6"/>
        <w:jc w:val="center"/>
        <w:rPr>
          <w:sz w:val="24"/>
          <w:szCs w:val="24"/>
        </w:rPr>
      </w:pPr>
    </w:p>
    <w:p w:rsidR="001C3390" w:rsidRDefault="001C3390" w:rsidP="001C3390">
      <w:pPr>
        <w:ind w:left="-426" w:firstLine="6"/>
        <w:jc w:val="center"/>
        <w:rPr>
          <w:sz w:val="24"/>
          <w:szCs w:val="24"/>
        </w:rPr>
      </w:pPr>
      <w:r>
        <w:rPr>
          <w:sz w:val="24"/>
          <w:szCs w:val="24"/>
        </w:rPr>
        <w:tab/>
        <w:t>EL REPRESENTANTE / PRESIDENTE DE LA ENTIDAD</w:t>
      </w:r>
    </w:p>
    <w:p w:rsidR="001C3390" w:rsidRDefault="001C3390" w:rsidP="001C3390">
      <w:pPr>
        <w:ind w:left="-426" w:firstLine="6"/>
        <w:jc w:val="center"/>
        <w:rPr>
          <w:sz w:val="24"/>
          <w:szCs w:val="24"/>
        </w:rPr>
      </w:pPr>
    </w:p>
    <w:p w:rsidR="001C3390" w:rsidRDefault="001C3390" w:rsidP="001C3390">
      <w:pPr>
        <w:ind w:left="-426" w:firstLine="6"/>
        <w:jc w:val="center"/>
        <w:rPr>
          <w:sz w:val="24"/>
          <w:szCs w:val="24"/>
        </w:rPr>
      </w:pPr>
    </w:p>
    <w:p w:rsidR="001C3390" w:rsidRDefault="001C3390" w:rsidP="001C3390">
      <w:pPr>
        <w:ind w:left="-426" w:firstLine="6"/>
        <w:jc w:val="center"/>
        <w:rPr>
          <w:sz w:val="24"/>
          <w:szCs w:val="24"/>
        </w:rPr>
      </w:pPr>
    </w:p>
    <w:p w:rsidR="001C3390" w:rsidRDefault="001C3390" w:rsidP="001C3390">
      <w:pPr>
        <w:ind w:left="-426" w:firstLine="6"/>
        <w:jc w:val="center"/>
        <w:rPr>
          <w:sz w:val="24"/>
          <w:szCs w:val="24"/>
        </w:rPr>
      </w:pPr>
    </w:p>
    <w:p w:rsidR="001C3390" w:rsidRDefault="001C3390" w:rsidP="001C3390">
      <w:pPr>
        <w:ind w:left="-426" w:firstLine="6"/>
        <w:jc w:val="center"/>
        <w:rPr>
          <w:sz w:val="24"/>
          <w:szCs w:val="24"/>
        </w:rPr>
      </w:pPr>
      <w:r>
        <w:rPr>
          <w:sz w:val="24"/>
          <w:szCs w:val="24"/>
        </w:rPr>
        <w:t>FDO.: ……………………………………………………</w:t>
      </w:r>
    </w:p>
    <w:p w:rsidR="00124B35" w:rsidRDefault="00124B35" w:rsidP="001C3390">
      <w:pPr>
        <w:ind w:left="-426" w:firstLine="6"/>
        <w:jc w:val="center"/>
        <w:rPr>
          <w:sz w:val="24"/>
          <w:szCs w:val="24"/>
        </w:rPr>
      </w:pPr>
    </w:p>
    <w:p w:rsidR="00124B35" w:rsidRDefault="00124B35" w:rsidP="001C3390">
      <w:pPr>
        <w:ind w:left="-426" w:firstLine="6"/>
        <w:jc w:val="center"/>
        <w:rPr>
          <w:sz w:val="24"/>
          <w:szCs w:val="24"/>
        </w:rPr>
      </w:pPr>
    </w:p>
    <w:p w:rsidR="00124B35" w:rsidRDefault="00124B35" w:rsidP="001C3390">
      <w:pPr>
        <w:ind w:left="-426" w:firstLine="6"/>
        <w:jc w:val="center"/>
        <w:rPr>
          <w:sz w:val="24"/>
          <w:szCs w:val="24"/>
        </w:rPr>
      </w:pPr>
    </w:p>
    <w:p w:rsidR="00124B35" w:rsidRDefault="00124B35" w:rsidP="001C3390">
      <w:pPr>
        <w:ind w:left="-426" w:firstLine="6"/>
        <w:jc w:val="center"/>
        <w:rPr>
          <w:sz w:val="24"/>
          <w:szCs w:val="24"/>
        </w:rPr>
      </w:pPr>
    </w:p>
    <w:p w:rsidR="00124B35" w:rsidRPr="00124B35" w:rsidRDefault="00124B35" w:rsidP="00124B35">
      <w:pPr>
        <w:pBdr>
          <w:top w:val="single" w:sz="4" w:space="1" w:color="auto"/>
          <w:left w:val="single" w:sz="4" w:space="4" w:color="auto"/>
          <w:bottom w:val="single" w:sz="4" w:space="1" w:color="auto"/>
          <w:right w:val="single" w:sz="4" w:space="4" w:color="auto"/>
        </w:pBdr>
        <w:tabs>
          <w:tab w:val="left" w:pos="0"/>
        </w:tabs>
        <w:ind w:right="-1"/>
        <w:jc w:val="both"/>
        <w:rPr>
          <w:b/>
          <w:color w:val="0000FF"/>
          <w:sz w:val="24"/>
          <w:szCs w:val="24"/>
        </w:rPr>
      </w:pPr>
      <w:r w:rsidRPr="00124B35">
        <w:rPr>
          <w:b/>
          <w:color w:val="0000FF"/>
          <w:sz w:val="24"/>
          <w:szCs w:val="24"/>
        </w:rPr>
        <w:lastRenderedPageBreak/>
        <w:t>CONVOCATORIA ABIERTA A TODAS LAS ENTIDADES INTERESADAS EN PART</w:t>
      </w:r>
      <w:r w:rsidR="0024418D">
        <w:rPr>
          <w:b/>
          <w:color w:val="0000FF"/>
          <w:sz w:val="24"/>
          <w:szCs w:val="24"/>
        </w:rPr>
        <w:t>ICIPAR EN EL PLAN FORMATIVO 2020</w:t>
      </w:r>
      <w:r w:rsidRPr="00124B35">
        <w:rPr>
          <w:b/>
          <w:color w:val="0000FF"/>
          <w:sz w:val="24"/>
          <w:szCs w:val="24"/>
        </w:rPr>
        <w:t xml:space="preserve"> DE LA CONCEJALÍA DE JUVENTUD. (EDAD 18 – 35 AÑOS)</w:t>
      </w:r>
    </w:p>
    <w:p w:rsidR="00124B35" w:rsidRPr="00124B35" w:rsidRDefault="00124B35" w:rsidP="00124B35">
      <w:pPr>
        <w:pBdr>
          <w:top w:val="single" w:sz="4" w:space="1" w:color="auto"/>
          <w:left w:val="single" w:sz="4" w:space="4" w:color="auto"/>
          <w:bottom w:val="single" w:sz="4" w:space="1" w:color="auto"/>
          <w:right w:val="single" w:sz="4" w:space="4" w:color="auto"/>
        </w:pBdr>
        <w:ind w:firstLine="708"/>
        <w:jc w:val="both"/>
        <w:rPr>
          <w:b/>
          <w:color w:val="2F2A2A"/>
          <w:sz w:val="24"/>
          <w:szCs w:val="24"/>
        </w:rPr>
      </w:pPr>
      <w:r w:rsidRPr="00124B35">
        <w:rPr>
          <w:b/>
          <w:color w:val="2F2A2A"/>
          <w:sz w:val="24"/>
          <w:szCs w:val="24"/>
        </w:rPr>
        <w:t>Todas las Asociaciones Juveniles, empresas, autónomos, academias de formación o entidades interesadas en presentar cursos o acciones formativa</w:t>
      </w:r>
      <w:r w:rsidR="0080102C">
        <w:rPr>
          <w:b/>
          <w:color w:val="2F2A2A"/>
          <w:sz w:val="24"/>
          <w:szCs w:val="24"/>
        </w:rPr>
        <w:t>s</w:t>
      </w:r>
      <w:r w:rsidR="00842E60">
        <w:rPr>
          <w:b/>
          <w:color w:val="2F2A2A"/>
          <w:sz w:val="24"/>
          <w:szCs w:val="24"/>
        </w:rPr>
        <w:t>, pueden hacerlo desde el día 23</w:t>
      </w:r>
      <w:r w:rsidR="0024418D">
        <w:rPr>
          <w:b/>
          <w:color w:val="2F2A2A"/>
          <w:sz w:val="24"/>
          <w:szCs w:val="24"/>
        </w:rPr>
        <w:t xml:space="preserve"> de enero de 2020</w:t>
      </w:r>
      <w:r w:rsidR="00C724FF">
        <w:rPr>
          <w:b/>
          <w:color w:val="2F2A2A"/>
          <w:sz w:val="24"/>
          <w:szCs w:val="24"/>
        </w:rPr>
        <w:t xml:space="preserve"> hasta </w:t>
      </w:r>
      <w:r w:rsidR="005D6737">
        <w:rPr>
          <w:b/>
          <w:color w:val="2F2A2A"/>
          <w:sz w:val="24"/>
          <w:szCs w:val="24"/>
        </w:rPr>
        <w:t xml:space="preserve">el día </w:t>
      </w:r>
      <w:r w:rsidR="00842E60">
        <w:rPr>
          <w:b/>
          <w:color w:val="2F2A2A"/>
          <w:sz w:val="24"/>
          <w:szCs w:val="24"/>
        </w:rPr>
        <w:t>24</w:t>
      </w:r>
      <w:r w:rsidR="0024418D">
        <w:rPr>
          <w:b/>
          <w:color w:val="2F2A2A"/>
          <w:sz w:val="24"/>
          <w:szCs w:val="24"/>
        </w:rPr>
        <w:t xml:space="preserve"> de febrero de 2020</w:t>
      </w:r>
      <w:r w:rsidRPr="00124B35">
        <w:rPr>
          <w:b/>
          <w:color w:val="2F2A2A"/>
          <w:sz w:val="24"/>
          <w:szCs w:val="24"/>
        </w:rPr>
        <w:t>.</w:t>
      </w:r>
    </w:p>
    <w:p w:rsidR="00C724FF" w:rsidRPr="00124B35" w:rsidRDefault="00124B35" w:rsidP="00C724FF">
      <w:pPr>
        <w:pBdr>
          <w:top w:val="single" w:sz="4" w:space="1" w:color="auto"/>
          <w:left w:val="single" w:sz="4" w:space="4" w:color="auto"/>
          <w:bottom w:val="single" w:sz="4" w:space="1" w:color="auto"/>
          <w:right w:val="single" w:sz="4" w:space="4" w:color="auto"/>
        </w:pBdr>
        <w:ind w:firstLine="708"/>
        <w:jc w:val="both"/>
        <w:rPr>
          <w:b/>
          <w:color w:val="2F2A2A"/>
          <w:sz w:val="24"/>
          <w:szCs w:val="24"/>
        </w:rPr>
      </w:pPr>
      <w:r w:rsidRPr="00124B35">
        <w:rPr>
          <w:b/>
          <w:color w:val="2F2A2A"/>
          <w:sz w:val="24"/>
          <w:szCs w:val="24"/>
        </w:rPr>
        <w:t>Deberá presentarse en el Espacio Joven, c/ José Jáuregui nº 16,  l</w:t>
      </w:r>
      <w:r w:rsidR="00C724FF">
        <w:rPr>
          <w:b/>
          <w:color w:val="2F2A2A"/>
          <w:sz w:val="24"/>
          <w:szCs w:val="24"/>
        </w:rPr>
        <w:t>a ficha de programación adjunta hasta las 14,00 ho</w:t>
      </w:r>
      <w:r w:rsidR="00842E60">
        <w:rPr>
          <w:b/>
          <w:color w:val="2F2A2A"/>
          <w:sz w:val="24"/>
          <w:szCs w:val="24"/>
        </w:rPr>
        <w:t>ras del día 24</w:t>
      </w:r>
      <w:r w:rsidR="0024418D">
        <w:rPr>
          <w:b/>
          <w:color w:val="2F2A2A"/>
          <w:sz w:val="24"/>
          <w:szCs w:val="24"/>
        </w:rPr>
        <w:t xml:space="preserve"> de febrero de 2020</w:t>
      </w:r>
      <w:r w:rsidR="00C724FF" w:rsidRPr="00124B35">
        <w:rPr>
          <w:b/>
          <w:color w:val="2F2A2A"/>
          <w:sz w:val="24"/>
          <w:szCs w:val="24"/>
        </w:rPr>
        <w:t>.</w:t>
      </w:r>
    </w:p>
    <w:p w:rsidR="00124B35" w:rsidRPr="00124B35" w:rsidRDefault="00124B35" w:rsidP="00124B35">
      <w:pPr>
        <w:pBdr>
          <w:top w:val="single" w:sz="4" w:space="1" w:color="auto"/>
          <w:left w:val="single" w:sz="4" w:space="4" w:color="auto"/>
          <w:bottom w:val="single" w:sz="4" w:space="1" w:color="auto"/>
          <w:right w:val="single" w:sz="4" w:space="4" w:color="auto"/>
        </w:pBdr>
        <w:ind w:firstLine="708"/>
        <w:jc w:val="both"/>
        <w:rPr>
          <w:b/>
          <w:color w:val="2F2A2A"/>
          <w:sz w:val="24"/>
          <w:szCs w:val="24"/>
        </w:rPr>
      </w:pPr>
    </w:p>
    <w:p w:rsidR="00124B35" w:rsidRPr="00124B35" w:rsidRDefault="00124B35" w:rsidP="00124B35">
      <w:pPr>
        <w:pStyle w:val="Prrafodelista"/>
        <w:numPr>
          <w:ilvl w:val="0"/>
          <w:numId w:val="2"/>
        </w:numPr>
        <w:spacing w:line="240" w:lineRule="auto"/>
        <w:jc w:val="both"/>
        <w:rPr>
          <w:rFonts w:ascii="Times New Roman" w:eastAsia="Times New Roman" w:hAnsi="Times New Roman" w:cs="Times New Roman"/>
          <w:b/>
          <w:color w:val="2F2A2A"/>
          <w:szCs w:val="24"/>
          <w:lang w:eastAsia="es-ES"/>
        </w:rPr>
      </w:pPr>
      <w:r w:rsidRPr="00124B35">
        <w:rPr>
          <w:rFonts w:ascii="Times New Roman" w:eastAsia="Times New Roman" w:hAnsi="Times New Roman" w:cs="Times New Roman"/>
          <w:b/>
          <w:color w:val="2F2A2A"/>
          <w:szCs w:val="24"/>
          <w:lang w:eastAsia="es-ES"/>
        </w:rPr>
        <w:t>Se dará preferencia a las Asociaciones Juveniles inscritas en el Registro Municipal y a las empresas, autónomos, academias o entidades con domicilio social en la ciudad de Salamanca.</w:t>
      </w:r>
    </w:p>
    <w:p w:rsidR="00124B35" w:rsidRPr="00124B35" w:rsidRDefault="00124B35" w:rsidP="00124B35">
      <w:pPr>
        <w:pStyle w:val="Prrafodelista"/>
        <w:numPr>
          <w:ilvl w:val="0"/>
          <w:numId w:val="2"/>
        </w:numPr>
        <w:spacing w:line="240" w:lineRule="auto"/>
        <w:jc w:val="both"/>
        <w:rPr>
          <w:rFonts w:ascii="Times New Roman" w:eastAsia="Times New Roman" w:hAnsi="Times New Roman" w:cs="Times New Roman"/>
          <w:b/>
          <w:color w:val="2F2A2A"/>
          <w:szCs w:val="24"/>
          <w:lang w:eastAsia="es-ES"/>
        </w:rPr>
      </w:pPr>
      <w:r w:rsidRPr="00124B35">
        <w:rPr>
          <w:rFonts w:ascii="Times New Roman" w:eastAsia="Times New Roman" w:hAnsi="Times New Roman" w:cs="Times New Roman"/>
          <w:b/>
          <w:color w:val="2F2A2A"/>
          <w:szCs w:val="24"/>
          <w:lang w:eastAsia="es-ES"/>
        </w:rPr>
        <w:t xml:space="preserve">Se permite la presentación de un máximo de tres cursos o acciones formativas por entidad o grupo empresarial. </w:t>
      </w:r>
    </w:p>
    <w:p w:rsidR="00F62DB6" w:rsidRPr="00F62DB6" w:rsidRDefault="00F62DB6" w:rsidP="00F62DB6">
      <w:pPr>
        <w:pStyle w:val="Prrafodelista"/>
        <w:numPr>
          <w:ilvl w:val="0"/>
          <w:numId w:val="2"/>
        </w:numPr>
        <w:spacing w:line="240" w:lineRule="auto"/>
        <w:jc w:val="both"/>
        <w:rPr>
          <w:rFonts w:ascii="Times New Roman" w:eastAsia="Times New Roman" w:hAnsi="Times New Roman" w:cs="Times New Roman"/>
          <w:b/>
          <w:color w:val="2F2A2A"/>
          <w:szCs w:val="24"/>
          <w:lang w:eastAsia="es-ES"/>
        </w:rPr>
      </w:pPr>
      <w:r w:rsidRPr="00F62DB6">
        <w:rPr>
          <w:rFonts w:ascii="Times New Roman" w:eastAsia="Times New Roman" w:hAnsi="Times New Roman" w:cs="Times New Roman"/>
          <w:b/>
          <w:color w:val="2F2A2A"/>
          <w:szCs w:val="24"/>
          <w:lang w:eastAsia="es-ES"/>
        </w:rPr>
        <w:t>Los cursos o acciones formativas no se podrán realizar si 8 días antes de la fecha de inicio de los mismos/as, el Espacio Joven no ha recibido el pago del 70% como mínimo del número de plazas ofertadas.</w:t>
      </w:r>
    </w:p>
    <w:p w:rsidR="00124B35" w:rsidRPr="00124B35" w:rsidRDefault="00124B35" w:rsidP="00124B35">
      <w:pPr>
        <w:pStyle w:val="Prrafodelista"/>
        <w:numPr>
          <w:ilvl w:val="0"/>
          <w:numId w:val="2"/>
        </w:numPr>
        <w:jc w:val="both"/>
        <w:rPr>
          <w:rFonts w:ascii="Times New Roman" w:eastAsia="Times New Roman" w:hAnsi="Times New Roman" w:cs="Times New Roman"/>
          <w:b/>
          <w:color w:val="2F2A2A"/>
          <w:szCs w:val="24"/>
          <w:lang w:eastAsia="es-ES"/>
        </w:rPr>
      </w:pPr>
      <w:r w:rsidRPr="00124B35">
        <w:rPr>
          <w:rFonts w:ascii="Times New Roman" w:eastAsia="Times New Roman" w:hAnsi="Times New Roman" w:cs="Times New Roman"/>
          <w:b/>
          <w:color w:val="2F2A2A"/>
          <w:szCs w:val="24"/>
          <w:lang w:eastAsia="es-ES"/>
        </w:rPr>
        <w:t>Se dará una mayor preferencia a los cursos que contemplen las siguientes materias de forma presencial:</w:t>
      </w:r>
    </w:p>
    <w:p w:rsidR="000A4944" w:rsidRPr="00124B35" w:rsidRDefault="000A4944" w:rsidP="000A4944">
      <w:pPr>
        <w:pStyle w:val="Prrafodelista"/>
        <w:numPr>
          <w:ilvl w:val="0"/>
          <w:numId w:val="1"/>
        </w:numPr>
        <w:jc w:val="both"/>
        <w:rPr>
          <w:rFonts w:ascii="Times New Roman" w:eastAsia="Times New Roman" w:hAnsi="Times New Roman" w:cs="Times New Roman"/>
          <w:b/>
          <w:color w:val="2F2A2A"/>
          <w:szCs w:val="24"/>
          <w:lang w:eastAsia="es-ES"/>
        </w:rPr>
      </w:pPr>
      <w:r>
        <w:rPr>
          <w:rFonts w:ascii="Times New Roman" w:eastAsia="Times New Roman" w:hAnsi="Times New Roman" w:cs="Times New Roman"/>
          <w:b/>
          <w:color w:val="2F2A2A"/>
          <w:szCs w:val="24"/>
          <w:lang w:eastAsia="es-ES"/>
        </w:rPr>
        <w:t>Informador Juvenil</w:t>
      </w:r>
    </w:p>
    <w:p w:rsidR="00124B35" w:rsidRPr="00124B35" w:rsidRDefault="00124B35" w:rsidP="00124B35">
      <w:pPr>
        <w:pStyle w:val="Prrafodelista"/>
        <w:numPr>
          <w:ilvl w:val="0"/>
          <w:numId w:val="1"/>
        </w:numPr>
        <w:jc w:val="both"/>
        <w:rPr>
          <w:rFonts w:ascii="Times New Roman" w:hAnsi="Times New Roman" w:cs="Times New Roman"/>
          <w:b/>
          <w:szCs w:val="24"/>
        </w:rPr>
      </w:pPr>
      <w:r w:rsidRPr="00124B35">
        <w:rPr>
          <w:rFonts w:ascii="Times New Roman" w:hAnsi="Times New Roman" w:cs="Times New Roman"/>
          <w:b/>
          <w:szCs w:val="24"/>
        </w:rPr>
        <w:t>Dirección y coordinación de actividades de tiempo libre infantil y juvenil.</w:t>
      </w:r>
    </w:p>
    <w:p w:rsidR="00124B35" w:rsidRPr="00124B35" w:rsidRDefault="00124B35" w:rsidP="00124B35">
      <w:pPr>
        <w:pStyle w:val="Prrafodelista"/>
        <w:numPr>
          <w:ilvl w:val="0"/>
          <w:numId w:val="1"/>
        </w:numPr>
        <w:jc w:val="both"/>
        <w:rPr>
          <w:rFonts w:ascii="Times New Roman" w:hAnsi="Times New Roman" w:cs="Times New Roman"/>
          <w:b/>
          <w:szCs w:val="24"/>
        </w:rPr>
      </w:pPr>
      <w:r w:rsidRPr="00124B35">
        <w:rPr>
          <w:rFonts w:ascii="Times New Roman" w:hAnsi="Times New Roman" w:cs="Times New Roman"/>
          <w:b/>
          <w:szCs w:val="24"/>
        </w:rPr>
        <w:t>Diseño gráfico, fotografía (</w:t>
      </w:r>
      <w:proofErr w:type="spellStart"/>
      <w:r w:rsidRPr="00124B35">
        <w:rPr>
          <w:rFonts w:ascii="Times New Roman" w:hAnsi="Times New Roman" w:cs="Times New Roman"/>
          <w:b/>
          <w:szCs w:val="24"/>
        </w:rPr>
        <w:t>Photoshop</w:t>
      </w:r>
      <w:proofErr w:type="spellEnd"/>
      <w:r w:rsidRPr="00124B35">
        <w:rPr>
          <w:rFonts w:ascii="Times New Roman" w:hAnsi="Times New Roman" w:cs="Times New Roman"/>
          <w:b/>
          <w:szCs w:val="24"/>
        </w:rPr>
        <w:t xml:space="preserve"> &amp; GIMP), modelado 3D, y desarrollo de aplicaciones móviles.</w:t>
      </w:r>
    </w:p>
    <w:p w:rsidR="00124B35" w:rsidRPr="00124B35" w:rsidRDefault="00124B35" w:rsidP="00124B35">
      <w:pPr>
        <w:pStyle w:val="Prrafodelista"/>
        <w:numPr>
          <w:ilvl w:val="0"/>
          <w:numId w:val="1"/>
        </w:numPr>
        <w:jc w:val="both"/>
        <w:rPr>
          <w:rFonts w:ascii="Times New Roman" w:hAnsi="Times New Roman" w:cs="Times New Roman"/>
          <w:b/>
          <w:szCs w:val="24"/>
        </w:rPr>
      </w:pPr>
      <w:r w:rsidRPr="00124B35">
        <w:rPr>
          <w:rFonts w:ascii="Times New Roman" w:hAnsi="Times New Roman" w:cs="Times New Roman"/>
          <w:b/>
          <w:szCs w:val="24"/>
        </w:rPr>
        <w:t>Big Data.</w:t>
      </w:r>
    </w:p>
    <w:p w:rsidR="00124B35" w:rsidRPr="00124B35" w:rsidRDefault="00124B35" w:rsidP="00124B35">
      <w:pPr>
        <w:pStyle w:val="Prrafodelista"/>
        <w:numPr>
          <w:ilvl w:val="0"/>
          <w:numId w:val="1"/>
        </w:numPr>
        <w:jc w:val="both"/>
        <w:rPr>
          <w:rFonts w:ascii="Times New Roman" w:hAnsi="Times New Roman" w:cs="Times New Roman"/>
          <w:b/>
          <w:szCs w:val="24"/>
        </w:rPr>
      </w:pPr>
      <w:r w:rsidRPr="00124B35">
        <w:rPr>
          <w:rFonts w:ascii="Times New Roman" w:hAnsi="Times New Roman" w:cs="Times New Roman"/>
          <w:b/>
          <w:szCs w:val="24"/>
        </w:rPr>
        <w:t>Producción digital.</w:t>
      </w:r>
    </w:p>
    <w:p w:rsidR="00124B35" w:rsidRPr="00124B35" w:rsidRDefault="00124B35" w:rsidP="00124B35">
      <w:pPr>
        <w:pStyle w:val="Prrafodelista"/>
        <w:numPr>
          <w:ilvl w:val="0"/>
          <w:numId w:val="1"/>
        </w:numPr>
        <w:jc w:val="both"/>
        <w:rPr>
          <w:rFonts w:ascii="Times New Roman" w:hAnsi="Times New Roman" w:cs="Times New Roman"/>
          <w:b/>
          <w:szCs w:val="24"/>
        </w:rPr>
      </w:pPr>
      <w:r w:rsidRPr="00124B35">
        <w:rPr>
          <w:rFonts w:ascii="Times New Roman" w:hAnsi="Times New Roman" w:cs="Times New Roman"/>
          <w:b/>
          <w:szCs w:val="24"/>
        </w:rPr>
        <w:t>Comercio.</w:t>
      </w:r>
    </w:p>
    <w:p w:rsidR="00124B35" w:rsidRPr="00124B35" w:rsidRDefault="00124B35" w:rsidP="00124B35">
      <w:pPr>
        <w:pStyle w:val="Prrafodelista"/>
        <w:numPr>
          <w:ilvl w:val="0"/>
          <w:numId w:val="1"/>
        </w:numPr>
        <w:jc w:val="both"/>
        <w:rPr>
          <w:rFonts w:ascii="Times New Roman" w:hAnsi="Times New Roman" w:cs="Times New Roman"/>
          <w:b/>
          <w:szCs w:val="24"/>
        </w:rPr>
      </w:pPr>
      <w:r w:rsidRPr="00124B35">
        <w:rPr>
          <w:rFonts w:ascii="Times New Roman" w:hAnsi="Times New Roman" w:cs="Times New Roman"/>
          <w:b/>
          <w:szCs w:val="24"/>
        </w:rPr>
        <w:t>Hostelería, gastronomía, cocina y restauración.</w:t>
      </w:r>
    </w:p>
    <w:p w:rsidR="00124B35" w:rsidRPr="00124B35" w:rsidRDefault="00124B35" w:rsidP="00124B35">
      <w:pPr>
        <w:pStyle w:val="Prrafodelista"/>
        <w:numPr>
          <w:ilvl w:val="0"/>
          <w:numId w:val="1"/>
        </w:numPr>
        <w:jc w:val="both"/>
        <w:rPr>
          <w:rFonts w:ascii="Times New Roman" w:hAnsi="Times New Roman" w:cs="Times New Roman"/>
          <w:b/>
          <w:szCs w:val="24"/>
        </w:rPr>
      </w:pPr>
      <w:r w:rsidRPr="00124B35">
        <w:rPr>
          <w:rFonts w:ascii="Times New Roman" w:hAnsi="Times New Roman" w:cs="Times New Roman"/>
          <w:b/>
          <w:szCs w:val="24"/>
        </w:rPr>
        <w:t>Idiomas.</w:t>
      </w:r>
    </w:p>
    <w:p w:rsidR="00124B35" w:rsidRPr="00124B35" w:rsidRDefault="00124B35" w:rsidP="00124B35">
      <w:pPr>
        <w:pStyle w:val="Prrafodelista"/>
        <w:numPr>
          <w:ilvl w:val="0"/>
          <w:numId w:val="1"/>
        </w:numPr>
        <w:jc w:val="both"/>
        <w:rPr>
          <w:rFonts w:ascii="Times New Roman" w:hAnsi="Times New Roman" w:cs="Times New Roman"/>
          <w:b/>
          <w:szCs w:val="24"/>
        </w:rPr>
      </w:pPr>
      <w:r w:rsidRPr="00124B35">
        <w:rPr>
          <w:rFonts w:ascii="Times New Roman" w:hAnsi="Times New Roman" w:cs="Times New Roman"/>
          <w:b/>
          <w:szCs w:val="24"/>
        </w:rPr>
        <w:t>Turismo.</w:t>
      </w:r>
    </w:p>
    <w:p w:rsidR="00124B35" w:rsidRPr="00124B35" w:rsidRDefault="00124B35" w:rsidP="00124B35">
      <w:pPr>
        <w:pStyle w:val="Prrafodelista"/>
        <w:numPr>
          <w:ilvl w:val="0"/>
          <w:numId w:val="1"/>
        </w:numPr>
        <w:jc w:val="both"/>
        <w:rPr>
          <w:rFonts w:ascii="Times New Roman" w:hAnsi="Times New Roman" w:cs="Times New Roman"/>
          <w:b/>
          <w:szCs w:val="24"/>
        </w:rPr>
      </w:pPr>
      <w:r w:rsidRPr="00124B35">
        <w:rPr>
          <w:rFonts w:ascii="Times New Roman" w:hAnsi="Times New Roman" w:cs="Times New Roman"/>
          <w:b/>
          <w:szCs w:val="24"/>
        </w:rPr>
        <w:t>Gestión contable y ofimática.</w:t>
      </w:r>
    </w:p>
    <w:p w:rsidR="00124B35" w:rsidRPr="00124B35" w:rsidRDefault="00124B35" w:rsidP="00124B35">
      <w:pPr>
        <w:pStyle w:val="Prrafodelista"/>
        <w:numPr>
          <w:ilvl w:val="0"/>
          <w:numId w:val="1"/>
        </w:numPr>
        <w:jc w:val="both"/>
        <w:rPr>
          <w:rFonts w:ascii="Times New Roman" w:hAnsi="Times New Roman" w:cs="Times New Roman"/>
          <w:b/>
          <w:szCs w:val="24"/>
        </w:rPr>
      </w:pPr>
      <w:r w:rsidRPr="00124B35">
        <w:rPr>
          <w:rFonts w:ascii="Times New Roman" w:hAnsi="Times New Roman" w:cs="Times New Roman"/>
          <w:b/>
          <w:szCs w:val="24"/>
        </w:rPr>
        <w:t>Gestión ambiental y energías renovables.</w:t>
      </w:r>
    </w:p>
    <w:p w:rsidR="00124B35" w:rsidRPr="00124B35" w:rsidRDefault="00124B35" w:rsidP="00124B35">
      <w:pPr>
        <w:pStyle w:val="Prrafodelista"/>
        <w:numPr>
          <w:ilvl w:val="0"/>
          <w:numId w:val="1"/>
        </w:numPr>
        <w:jc w:val="both"/>
        <w:rPr>
          <w:rFonts w:ascii="Times New Roman" w:hAnsi="Times New Roman" w:cs="Times New Roman"/>
          <w:b/>
          <w:szCs w:val="24"/>
        </w:rPr>
      </w:pPr>
      <w:r w:rsidRPr="00124B35">
        <w:rPr>
          <w:rFonts w:ascii="Times New Roman" w:hAnsi="Times New Roman" w:cs="Times New Roman"/>
          <w:b/>
          <w:szCs w:val="24"/>
        </w:rPr>
        <w:t>Estética.</w:t>
      </w:r>
    </w:p>
    <w:p w:rsidR="00124B35" w:rsidRPr="00124B35" w:rsidRDefault="00124B35" w:rsidP="00124B35">
      <w:pPr>
        <w:pStyle w:val="Prrafodelista"/>
        <w:numPr>
          <w:ilvl w:val="0"/>
          <w:numId w:val="1"/>
        </w:numPr>
        <w:jc w:val="both"/>
        <w:rPr>
          <w:rFonts w:ascii="Times New Roman" w:hAnsi="Times New Roman" w:cs="Times New Roman"/>
          <w:b/>
          <w:szCs w:val="24"/>
        </w:rPr>
      </w:pPr>
      <w:r w:rsidRPr="00124B35">
        <w:rPr>
          <w:rFonts w:ascii="Times New Roman" w:hAnsi="Times New Roman" w:cs="Times New Roman"/>
          <w:b/>
          <w:szCs w:val="24"/>
        </w:rPr>
        <w:t>Automoción, motor y sistemas auxiliares, mecánica para conductores, transporte y logística.</w:t>
      </w:r>
    </w:p>
    <w:p w:rsidR="00124B35" w:rsidRPr="00124B35" w:rsidRDefault="00124B35" w:rsidP="00124B35">
      <w:pPr>
        <w:pStyle w:val="Prrafodelista"/>
        <w:numPr>
          <w:ilvl w:val="0"/>
          <w:numId w:val="1"/>
        </w:numPr>
        <w:jc w:val="both"/>
        <w:rPr>
          <w:rFonts w:ascii="Times New Roman" w:hAnsi="Times New Roman" w:cs="Times New Roman"/>
          <w:b/>
          <w:szCs w:val="24"/>
        </w:rPr>
      </w:pPr>
      <w:r w:rsidRPr="00124B35">
        <w:rPr>
          <w:rFonts w:ascii="Times New Roman" w:hAnsi="Times New Roman" w:cs="Times New Roman"/>
          <w:b/>
          <w:szCs w:val="24"/>
        </w:rPr>
        <w:t>Atención a personas con discapacidad.</w:t>
      </w:r>
    </w:p>
    <w:p w:rsidR="00124B35" w:rsidRPr="00124B35" w:rsidRDefault="00124B35" w:rsidP="00124B35">
      <w:pPr>
        <w:pStyle w:val="Prrafodelista"/>
        <w:numPr>
          <w:ilvl w:val="0"/>
          <w:numId w:val="1"/>
        </w:numPr>
        <w:jc w:val="both"/>
        <w:rPr>
          <w:rFonts w:ascii="Times New Roman" w:hAnsi="Times New Roman" w:cs="Times New Roman"/>
          <w:b/>
          <w:szCs w:val="24"/>
        </w:rPr>
      </w:pPr>
      <w:r w:rsidRPr="00124B35">
        <w:rPr>
          <w:rFonts w:ascii="Times New Roman" w:hAnsi="Times New Roman" w:cs="Times New Roman"/>
          <w:b/>
          <w:szCs w:val="24"/>
        </w:rPr>
        <w:t>Adquisición de competencias profesionales: liderazgo, habilidades directivas, capacidad de negociación, juicio y toma de decisiones, responsabilidad y organización, coordinación, creatividad, emprendimiento y resolución de problemas complejos.</w:t>
      </w:r>
    </w:p>
    <w:p w:rsidR="00124B35" w:rsidRPr="00124B35" w:rsidRDefault="00124B35" w:rsidP="00124B35">
      <w:pPr>
        <w:pBdr>
          <w:top w:val="single" w:sz="4" w:space="1" w:color="auto"/>
          <w:left w:val="single" w:sz="4" w:space="4" w:color="auto"/>
          <w:bottom w:val="single" w:sz="4" w:space="1" w:color="auto"/>
          <w:right w:val="single" w:sz="4" w:space="4" w:color="auto"/>
        </w:pBdr>
        <w:jc w:val="both"/>
        <w:rPr>
          <w:b/>
          <w:i/>
          <w:sz w:val="22"/>
          <w:szCs w:val="22"/>
        </w:rPr>
      </w:pPr>
      <w:r w:rsidRPr="00124B35">
        <w:rPr>
          <w:b/>
          <w:i/>
          <w:sz w:val="22"/>
          <w:szCs w:val="22"/>
        </w:rPr>
        <w:t>*AVISO IMPORTANTE*</w:t>
      </w:r>
    </w:p>
    <w:p w:rsidR="00124B35" w:rsidRPr="00124B35" w:rsidRDefault="00124B35" w:rsidP="00124B35">
      <w:pPr>
        <w:pBdr>
          <w:top w:val="single" w:sz="4" w:space="1" w:color="auto"/>
          <w:left w:val="single" w:sz="4" w:space="4" w:color="auto"/>
          <w:bottom w:val="single" w:sz="4" w:space="1" w:color="auto"/>
          <w:right w:val="single" w:sz="4" w:space="4" w:color="auto"/>
        </w:pBdr>
        <w:jc w:val="both"/>
        <w:rPr>
          <w:i/>
          <w:sz w:val="22"/>
          <w:szCs w:val="22"/>
        </w:rPr>
      </w:pPr>
      <w:r w:rsidRPr="00124B35">
        <w:rPr>
          <w:i/>
          <w:sz w:val="22"/>
          <w:szCs w:val="22"/>
        </w:rPr>
        <w:t xml:space="preserve">1. Las sociedades civiles con personalidad pueden contratar con la Administración salvo en el supuesto del artículo 1669 del Código Civil sin que en ningún caso sea exigible, por no ser posible su inscripción en el Registro Mercantil. </w:t>
      </w:r>
    </w:p>
    <w:p w:rsidR="00124B35" w:rsidRPr="00124B35" w:rsidRDefault="00124B35" w:rsidP="00124B35">
      <w:pPr>
        <w:pBdr>
          <w:top w:val="single" w:sz="4" w:space="1" w:color="auto"/>
          <w:left w:val="single" w:sz="4" w:space="4" w:color="auto"/>
          <w:bottom w:val="single" w:sz="4" w:space="1" w:color="auto"/>
          <w:right w:val="single" w:sz="4" w:space="4" w:color="auto"/>
        </w:pBdr>
        <w:jc w:val="both"/>
        <w:rPr>
          <w:i/>
          <w:sz w:val="22"/>
          <w:szCs w:val="22"/>
        </w:rPr>
      </w:pPr>
      <w:r w:rsidRPr="00124B35">
        <w:rPr>
          <w:i/>
          <w:sz w:val="22"/>
          <w:szCs w:val="22"/>
        </w:rPr>
        <w:t xml:space="preserve">2. Las comunidades de bienes, carentes de personalidad, no pueden contratar con la Administración por esta circunstancia. </w:t>
      </w:r>
    </w:p>
    <w:p w:rsidR="00124B35" w:rsidRPr="00124B35" w:rsidRDefault="00124B35" w:rsidP="00124B35">
      <w:pPr>
        <w:pBdr>
          <w:top w:val="single" w:sz="4" w:space="1" w:color="auto"/>
          <w:left w:val="single" w:sz="4" w:space="4" w:color="auto"/>
          <w:bottom w:val="single" w:sz="4" w:space="1" w:color="auto"/>
          <w:right w:val="single" w:sz="4" w:space="4" w:color="auto"/>
        </w:pBdr>
        <w:jc w:val="both"/>
        <w:rPr>
          <w:i/>
          <w:sz w:val="22"/>
          <w:szCs w:val="22"/>
        </w:rPr>
      </w:pPr>
      <w:r w:rsidRPr="00124B35">
        <w:rPr>
          <w:i/>
          <w:sz w:val="22"/>
          <w:szCs w:val="22"/>
        </w:rPr>
        <w:t>3. Aparte de personas físicas y jurídicas pueden contratar con la Administración las uniones temporales de empresarios, pues aún carentes de personalidad se admite tal posibilidad expresamente en la legislación de contratos de las Administraciones Públicas.</w:t>
      </w:r>
    </w:p>
    <w:sectPr w:rsidR="00124B35" w:rsidRPr="00124B35" w:rsidSect="00F62DB6">
      <w:pgSz w:w="11906" w:h="16838"/>
      <w:pgMar w:top="851" w:right="170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C0FCC"/>
    <w:multiLevelType w:val="hybridMultilevel"/>
    <w:tmpl w:val="565A48A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237D7F"/>
    <w:multiLevelType w:val="hybridMultilevel"/>
    <w:tmpl w:val="14B0095E"/>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1AE1"/>
    <w:rsid w:val="000A4944"/>
    <w:rsid w:val="00124B35"/>
    <w:rsid w:val="001C3390"/>
    <w:rsid w:val="0024418D"/>
    <w:rsid w:val="00342E56"/>
    <w:rsid w:val="005D6737"/>
    <w:rsid w:val="007E2512"/>
    <w:rsid w:val="007F351D"/>
    <w:rsid w:val="0080102C"/>
    <w:rsid w:val="00842E60"/>
    <w:rsid w:val="008C342A"/>
    <w:rsid w:val="00B326A2"/>
    <w:rsid w:val="00C724FF"/>
    <w:rsid w:val="00C91AE1"/>
    <w:rsid w:val="00CF194C"/>
    <w:rsid w:val="00CF47D3"/>
    <w:rsid w:val="00D06A3C"/>
    <w:rsid w:val="00D671DD"/>
    <w:rsid w:val="00DA1DAB"/>
    <w:rsid w:val="00DD077C"/>
    <w:rsid w:val="00F04002"/>
    <w:rsid w:val="00F4108E"/>
    <w:rsid w:val="00F62D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E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1AE1"/>
    <w:rPr>
      <w:rFonts w:ascii="Tahoma" w:hAnsi="Tahoma" w:cs="Tahoma"/>
      <w:sz w:val="16"/>
      <w:szCs w:val="16"/>
    </w:rPr>
  </w:style>
  <w:style w:type="character" w:customStyle="1" w:styleId="TextodegloboCar">
    <w:name w:val="Texto de globo Car"/>
    <w:basedOn w:val="Fuentedeprrafopredeter"/>
    <w:link w:val="Textodeglobo"/>
    <w:uiPriority w:val="99"/>
    <w:semiHidden/>
    <w:rsid w:val="00C91AE1"/>
    <w:rPr>
      <w:rFonts w:ascii="Tahoma" w:eastAsia="Times New Roman" w:hAnsi="Tahoma" w:cs="Tahoma"/>
      <w:sz w:val="16"/>
      <w:szCs w:val="16"/>
      <w:lang w:eastAsia="es-ES"/>
    </w:rPr>
  </w:style>
  <w:style w:type="table" w:styleId="Tablaconcuadrcula">
    <w:name w:val="Table Grid"/>
    <w:basedOn w:val="Tablanormal"/>
    <w:uiPriority w:val="59"/>
    <w:rsid w:val="00C91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24B35"/>
    <w:pPr>
      <w:spacing w:after="200" w:line="276" w:lineRule="auto"/>
      <w:ind w:left="720"/>
      <w:contextualSpacing/>
    </w:pPr>
    <w:rPr>
      <w:rFonts w:ascii="Arial" w:eastAsiaTheme="minorHAnsi" w:hAnsi="Arial"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divs>
    <w:div w:id="97545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9736F-C302-4337-96B3-17E6F834F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567</Words>
  <Characters>3121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AYUNTAMIENTO DE SALAMANCA</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fcruzh</dc:creator>
  <cp:lastModifiedBy>fcruzh</cp:lastModifiedBy>
  <cp:revision>10</cp:revision>
  <dcterms:created xsi:type="dcterms:W3CDTF">2018-11-19T09:34:00Z</dcterms:created>
  <dcterms:modified xsi:type="dcterms:W3CDTF">2020-01-22T12:59:00Z</dcterms:modified>
</cp:coreProperties>
</file>